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Инвестиционная банковская деятельность</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«Инвестиционная банковская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«Инвестиционная банковская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«Инвестиционная банковская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«Инвестиционная банковская деятельность»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Структура и содержание инвестиционного анализа. Информационная база инвестиционного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 реальные инвестиции.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Альтернативные проекты.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Кредиты как форма финансирования инвестиционных проектов.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денежных потоков по видам деятельности проекта.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производственной мощности предприятия, разработка программы реализации проекта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дисконтированного срока окупаемости. Метод индекса рентабельности. Метод индекса чистого дохода.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Концепция инвестиционного проектирования в условиях неопределенности и риска.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фондового рынка. Информационная база субъектов реальных инвестиций.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структура и содержание жизненного цикла проекта.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Ипотечные ссуды.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перпектив и результатов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при планировании денежных потоков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left"/>
              <w:spacing w:after="0" w:line="240" w:lineRule="auto"/>
              <w:rPr>
                <w:sz w:val="24"/>
                <w:szCs w:val="24"/>
              </w:rPr>
            </w:pPr>
            <w:r>
              <w:rPr>
                <w:rFonts w:ascii="Times New Roman" w:hAnsi="Times New Roman" w:cs="Times New Roman"/>
                <w:color w:val="#000000"/>
                <w:sz w:val="24"/>
                <w:szCs w:val="24"/>
              </w:rPr>
              <w:t> Метод внутренней нормы доходности.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чувствительности проекта к факторам риска.</w:t>
            </w:r>
          </w:p>
          <w:p>
            <w:pPr>
              <w:jc w:val="left"/>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«Инвестиционная банковская деятельность»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2024-2025_ФГОС3++2024_Бак-ЗФО-Э(ФКиА)(24)_plx_Инвестиционная банковская деятельность</dc:title>
  <dc:creator>FastReport.NET</dc:creator>
</cp:coreProperties>
</file>